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29A3" w14:textId="2362F79A" w:rsidR="00F9749F" w:rsidRDefault="00F9749F" w:rsidP="00BB1BED">
      <w:pPr>
        <w:ind w:firstLineChars="1600" w:firstLine="3840"/>
        <w:rPr>
          <w:sz w:val="24"/>
        </w:rPr>
      </w:pPr>
    </w:p>
    <w:tbl>
      <w:tblPr>
        <w:tblW w:w="84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279"/>
        <w:gridCol w:w="275"/>
        <w:gridCol w:w="855"/>
        <w:gridCol w:w="1418"/>
        <w:gridCol w:w="1556"/>
        <w:gridCol w:w="1682"/>
        <w:gridCol w:w="18"/>
        <w:gridCol w:w="1060"/>
      </w:tblGrid>
      <w:tr w:rsidR="00F9749F" w14:paraId="5EC30444" w14:textId="77777777">
        <w:trPr>
          <w:trHeight w:val="510"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62A94" w14:textId="6DC5A094" w:rsidR="00D953CC" w:rsidRDefault="00D953CC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14:paraId="06A641B6" w14:textId="150C8D51" w:rsidR="00F9749F" w:rsidRDefault="0002093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附件：</w:t>
            </w:r>
          </w:p>
          <w:p w14:paraId="75652F33" w14:textId="77777777" w:rsidR="00BB1BED" w:rsidRDefault="00BB1B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14:paraId="3333A162" w14:textId="1DB2F4C7" w:rsidR="00F9749F" w:rsidRDefault="000209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2022年度中国零售百强企业主要经济指标调查表</w:t>
            </w:r>
          </w:p>
        </w:tc>
      </w:tr>
      <w:tr w:rsidR="00F9749F" w14:paraId="3E0B09C5" w14:textId="77777777">
        <w:trPr>
          <w:trHeight w:val="510"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9278" w14:textId="77777777" w:rsidR="00F9749F" w:rsidRDefault="00F974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RANGE!A3"/>
          </w:p>
        </w:tc>
      </w:tr>
      <w:tr w:rsidR="00F9749F" w14:paraId="538BA240" w14:textId="77777777">
        <w:trPr>
          <w:trHeight w:val="510"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8DED" w14:textId="77777777" w:rsidR="00F9749F" w:rsidRDefault="000209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:集团年度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百强调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查表</w:t>
            </w:r>
            <w:bookmarkEnd w:id="0"/>
          </w:p>
        </w:tc>
      </w:tr>
      <w:tr w:rsidR="00F9749F" w14:paraId="73E06810" w14:textId="77777777" w:rsidTr="002D4ABE">
        <w:trPr>
          <w:trHeight w:val="510"/>
        </w:trPr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C5355" w14:textId="77777777" w:rsidR="00F9749F" w:rsidRDefault="000209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集团名称：　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5B4CD" w14:textId="77777777" w:rsidR="00F9749F" w:rsidRDefault="00F974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5FCE8" w14:textId="77777777" w:rsidR="00F9749F" w:rsidRDefault="000209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集团业态：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4215B" w14:textId="77777777" w:rsidR="00F9749F" w:rsidRDefault="00F974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9749F" w14:paraId="76369E7B" w14:textId="77777777">
        <w:trPr>
          <w:trHeight w:val="337"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51D03" w14:textId="77777777" w:rsidR="00F9749F" w:rsidRDefault="00F974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E1FDB" w14:paraId="1D7339E9" w14:textId="77777777" w:rsidTr="002D4ABE">
        <w:trPr>
          <w:trHeight w:val="510"/>
        </w:trPr>
        <w:tc>
          <w:tcPr>
            <w:tcW w:w="29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BCD7" w14:textId="77777777" w:rsidR="00EE1FDB" w:rsidRDefault="00EE1F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3ABB" w14:textId="77777777" w:rsidR="00EE1FDB" w:rsidRDefault="00EE1F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DB5E" w14:textId="77777777" w:rsidR="00EE1FDB" w:rsidRDefault="00EE1F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9145" w14:textId="77777777" w:rsidR="00EE1FDB" w:rsidRDefault="00EE1F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E21B" w14:textId="77777777" w:rsidR="00EE1FDB" w:rsidRDefault="00EE1F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10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432FD7B6" w14:textId="77777777" w:rsidR="00EE1FDB" w:rsidRDefault="00EE1F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E1FDB" w14:paraId="703A2994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5C7C" w14:textId="77777777" w:rsidR="00EE1FDB" w:rsidRDefault="00EE1F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EDC5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商品销售总额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678C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3C8C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CD22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4E215802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E1FDB" w14:paraId="568E2B27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FF57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67B9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商品零售额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0A1C" w14:textId="77777777" w:rsidR="00EE1FDB" w:rsidRP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1F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C637" w14:textId="77777777" w:rsidR="00EE1FDB" w:rsidRP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1F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F0FE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39A6FEEA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E1FDB" w14:paraId="3985D00D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5056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AC90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网络商品销售总额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E86E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8ED0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AD03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69FA11B2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E1FDB" w14:paraId="742111B0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5C43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5280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门店总数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E25F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499B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72C9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27A15AB1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E1FDB" w14:paraId="2A998509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8187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E3CC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营业面积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D517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8DE0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9EE5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C02984D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E1FDB" w14:paraId="434836BC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738C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B46E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商品销售营业面积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8905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7356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8115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2DDAF07A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E1FDB" w14:paraId="0BE8F853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AFE6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F014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娱乐、餐饮营业面积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3431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F844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38F3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40D37980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E1FDB" w14:paraId="4982FC1D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43F3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72CF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年平均人数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2525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F440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2619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31D167AC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E1FDB" w14:paraId="448CE907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BB14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C03C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交易总单量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B30F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笔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2AA0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36B6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2DC39DE3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E1FDB" w14:paraId="5848C209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8A08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429A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企业毛利率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E4C9" w14:textId="77777777" w:rsidR="00EE1FDB" w:rsidRDefault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E0DD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DF6310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E8426A" w14:textId="77777777" w:rsidR="00EE1FDB" w:rsidRDefault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E1FDB" w14:paraId="0B438F3D" w14:textId="77777777" w:rsidTr="002D4ABE">
        <w:trPr>
          <w:trHeight w:val="510"/>
        </w:trPr>
        <w:tc>
          <w:tcPr>
            <w:tcW w:w="29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48B1D3" w14:textId="77777777" w:rsidR="00EE1FDB" w:rsidRDefault="00EE1FDB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</w:p>
          <w:p w14:paraId="51DAF4B2" w14:textId="77777777" w:rsidR="00EE1FDB" w:rsidRDefault="00EE1FDB" w:rsidP="00EE1FDB">
            <w:pPr>
              <w:widowControl/>
              <w:tabs>
                <w:tab w:val="left" w:pos="7151"/>
              </w:tabs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A330B" w14:textId="77777777" w:rsidR="00EE1FDB" w:rsidRDefault="00EE1FD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</w:p>
          <w:p w14:paraId="4EB519CB" w14:textId="77777777" w:rsidR="00EE1FDB" w:rsidRDefault="00EE1FDB" w:rsidP="0025293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注：该表用于集团年度重点零售企业百强调查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  <w:tab/>
            </w:r>
          </w:p>
        </w:tc>
        <w:tc>
          <w:tcPr>
            <w:tcW w:w="10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AB50B3" w14:textId="77777777" w:rsidR="00EE1FDB" w:rsidRDefault="00EE1FDB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F9749F" w14:paraId="1A93D5C4" w14:textId="77777777">
        <w:trPr>
          <w:trHeight w:val="510"/>
        </w:trPr>
        <w:tc>
          <w:tcPr>
            <w:tcW w:w="844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B39DB" w14:textId="77777777" w:rsidR="00BB1BED" w:rsidRDefault="00BB1B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1865E29" w14:textId="77777777" w:rsidR="00BB1BED" w:rsidRDefault="00BB1B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D15F60A" w14:textId="77777777" w:rsidR="00BB1BED" w:rsidRDefault="00BB1B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06B7F13" w14:textId="77777777" w:rsidR="00BB1BED" w:rsidRDefault="00BB1B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F937AD8" w14:textId="77777777" w:rsidR="00BB1BED" w:rsidRDefault="00BB1B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1261C39" w14:textId="77777777" w:rsidR="00BB1BED" w:rsidRDefault="00BB1B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5836B2B" w14:textId="77777777" w:rsidR="00BB1BED" w:rsidRDefault="00BB1BED" w:rsidP="00BB1BE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9DAD115" w14:textId="2E1562FE" w:rsidR="00F9749F" w:rsidRDefault="000209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表二:单体店年度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百强调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查表</w:t>
            </w:r>
          </w:p>
        </w:tc>
      </w:tr>
      <w:tr w:rsidR="00F9749F" w14:paraId="29BE7A39" w14:textId="77777777">
        <w:trPr>
          <w:trHeight w:val="510"/>
        </w:trPr>
        <w:tc>
          <w:tcPr>
            <w:tcW w:w="844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C9074" w14:textId="77777777" w:rsidR="00F9749F" w:rsidRDefault="000209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(商品销售总额最大的单店)</w:t>
            </w:r>
          </w:p>
        </w:tc>
      </w:tr>
      <w:tr w:rsidR="00F9749F" w14:paraId="4A7DEF8D" w14:textId="77777777" w:rsidTr="002D4ABE">
        <w:trPr>
          <w:trHeight w:val="510"/>
        </w:trPr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3AC82" w14:textId="77777777" w:rsidR="00F9749F" w:rsidRDefault="000209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单体店名称：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DBBDD" w14:textId="77777777" w:rsidR="00F9749F" w:rsidRDefault="00F974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CF73" w14:textId="77777777" w:rsidR="00F9749F" w:rsidRDefault="00020931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单店业态：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F312A" w14:textId="77777777" w:rsidR="00F9749F" w:rsidRDefault="00F9749F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F9749F" w14:paraId="46C10738" w14:textId="77777777" w:rsidTr="00EE1FDB">
        <w:trPr>
          <w:trHeight w:val="340"/>
        </w:trPr>
        <w:tc>
          <w:tcPr>
            <w:tcW w:w="844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5BBF26" w14:textId="77777777" w:rsidR="00F9749F" w:rsidRDefault="00F974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ABE" w14:paraId="239F1217" w14:textId="77777777" w:rsidTr="002D4ABE">
        <w:trPr>
          <w:trHeight w:val="510"/>
        </w:trPr>
        <w:tc>
          <w:tcPr>
            <w:tcW w:w="299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3ED731" w14:textId="77777777" w:rsidR="002D4ABE" w:rsidRDefault="002D4ABE" w:rsidP="00C30478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698F" w14:textId="77777777" w:rsidR="002D4ABE" w:rsidRDefault="002D4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8F68" w14:textId="77777777" w:rsidR="002D4ABE" w:rsidRDefault="002D4AB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574F" w14:textId="77777777" w:rsidR="002D4ABE" w:rsidRDefault="002D4AB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32F6" w14:textId="77777777" w:rsidR="002D4ABE" w:rsidRDefault="002D4AB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42BE93A" w14:textId="77777777" w:rsidR="002D4ABE" w:rsidRDefault="002D4A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D4ABE" w14:paraId="78E92B1F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85C2CA" w14:textId="77777777" w:rsidR="002D4ABE" w:rsidRDefault="002D4ABE" w:rsidP="00C30478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8F55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商品销售总额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8274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5610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66F2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3164887" w14:textId="77777777" w:rsidR="002D4ABE" w:rsidRDefault="002D4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D4ABE" w14:paraId="2CBF1614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283A6D" w14:textId="77777777" w:rsidR="002D4ABE" w:rsidRDefault="002D4ABE" w:rsidP="00C30478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2C4F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商品零售额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9BD5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千元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F8A5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A99B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68D14" w14:textId="77777777" w:rsidR="002D4ABE" w:rsidRDefault="002D4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D4ABE" w14:paraId="66F1CB8B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BEC0A0" w14:textId="77777777" w:rsidR="002D4ABE" w:rsidRDefault="002D4ABE" w:rsidP="00C30478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9F47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网络商品销售总额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48DF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千元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8A4C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660B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848512" w14:textId="77777777" w:rsidR="002D4ABE" w:rsidRDefault="002D4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D4ABE" w14:paraId="600581AA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1A82B0" w14:textId="77777777" w:rsidR="002D4ABE" w:rsidRDefault="002D4ABE" w:rsidP="00C30478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890E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营业面积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C63D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D811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F013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F6AD1F6" w14:textId="77777777" w:rsidR="002D4ABE" w:rsidRDefault="002D4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D4ABE" w14:paraId="67CB137F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4C328B" w14:textId="77777777" w:rsidR="002D4ABE" w:rsidRDefault="002D4ABE" w:rsidP="00C30478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EBE4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商品销售营业面积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6B2A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DBDC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6A35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8F63139" w14:textId="77777777" w:rsidR="002D4ABE" w:rsidRDefault="002D4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D4ABE" w14:paraId="305793BA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B7ED63" w14:textId="77777777" w:rsidR="002D4ABE" w:rsidRDefault="002D4ABE" w:rsidP="00C30478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F1A4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娱乐、餐饮营业面积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F206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BB07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D621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27A0FA" w14:textId="77777777" w:rsidR="002D4ABE" w:rsidRDefault="002D4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D4ABE" w14:paraId="6B08B247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CB188B" w14:textId="77777777" w:rsidR="002D4ABE" w:rsidRDefault="002D4ABE" w:rsidP="00C30478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5B65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年平均人数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15CB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005D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ADAD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A2A10A" w14:textId="77777777" w:rsidR="002D4ABE" w:rsidRDefault="002D4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D4ABE" w14:paraId="232C1D62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C5018" w14:textId="77777777" w:rsidR="002D4ABE" w:rsidRDefault="002D4ABE" w:rsidP="00C30478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7DC3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交易总单量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81E7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笔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2926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736A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4996D3" w14:textId="77777777" w:rsidR="002D4ABE" w:rsidRDefault="002D4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D4ABE" w14:paraId="475BDDCF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6FEE79" w14:textId="77777777" w:rsidR="002D4ABE" w:rsidRDefault="002D4ABE" w:rsidP="00C30478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88CC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企业毛利率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E93A" w14:textId="77777777" w:rsidR="002D4ABE" w:rsidRDefault="002D4ABE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3E38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D6C3" w14:textId="77777777" w:rsidR="002D4ABE" w:rsidRDefault="002D4ABE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56F0AC" w14:textId="77777777" w:rsidR="002D4ABE" w:rsidRDefault="002D4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D4ABE" w:rsidRPr="002D4ABE" w14:paraId="26C3EC4E" w14:textId="77777777" w:rsidTr="002D4ABE">
        <w:trPr>
          <w:trHeight w:val="510"/>
        </w:trPr>
        <w:tc>
          <w:tcPr>
            <w:tcW w:w="299" w:type="dxa"/>
            <w:vMerge/>
            <w:tcBorders>
              <w:right w:val="single" w:sz="12" w:space="0" w:color="auto"/>
            </w:tcBorders>
            <w:shd w:val="clear" w:color="auto" w:fill="auto"/>
            <w:noWrap/>
          </w:tcPr>
          <w:p w14:paraId="2A593A8C" w14:textId="77777777" w:rsidR="002D4ABE" w:rsidRDefault="002D4ABE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06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7D95D" w14:textId="77777777" w:rsidR="002D4ABE" w:rsidRDefault="002D4AB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</w:p>
          <w:p w14:paraId="5FCA89B8" w14:textId="77777777" w:rsidR="002D4ABE" w:rsidRPr="002D4ABE" w:rsidRDefault="002D4AB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注：该表集团企业可选择填报商品销售总额最大的一个门店</w:t>
            </w:r>
          </w:p>
          <w:p w14:paraId="781235E0" w14:textId="77777777" w:rsidR="002D4ABE" w:rsidRDefault="002D4ABE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DA9D100" w14:textId="77777777" w:rsidR="002D4ABE" w:rsidRDefault="002D4ABE" w:rsidP="002D4AB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F9749F" w14:paraId="20F283F9" w14:textId="77777777" w:rsidTr="002D4ABE">
        <w:trPr>
          <w:trHeight w:val="510"/>
        </w:trPr>
        <w:tc>
          <w:tcPr>
            <w:tcW w:w="8442" w:type="dxa"/>
            <w:gridSpan w:val="9"/>
            <w:tcBorders>
              <w:left w:val="nil"/>
              <w:right w:val="nil"/>
            </w:tcBorders>
            <w:shd w:val="clear" w:color="auto" w:fill="auto"/>
            <w:noWrap/>
          </w:tcPr>
          <w:p w14:paraId="454D3730" w14:textId="77777777" w:rsidR="00F9749F" w:rsidRDefault="00F9749F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  <w:p w14:paraId="3E4B17E3" w14:textId="77777777" w:rsidR="00F9749F" w:rsidRPr="002D4ABE" w:rsidRDefault="00F9749F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  <w:p w14:paraId="61E02512" w14:textId="77777777" w:rsidR="00F9749F" w:rsidRDefault="00F9749F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  <w:p w14:paraId="6EFB19EC" w14:textId="77777777" w:rsidR="00F9749F" w:rsidRDefault="00F9749F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  <w:p w14:paraId="321E72A3" w14:textId="77777777" w:rsidR="00F9749F" w:rsidRDefault="00F9749F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  <w:p w14:paraId="5520B373" w14:textId="77777777" w:rsidR="00F9749F" w:rsidRDefault="00F9749F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  <w:p w14:paraId="0A37A75E" w14:textId="244E7329" w:rsidR="00F9749F" w:rsidRDefault="00F9749F">
            <w:pPr>
              <w:widowControl/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</w:pPr>
            <w:bookmarkStart w:id="1" w:name="_GoBack"/>
            <w:bookmarkEnd w:id="1"/>
          </w:p>
          <w:p w14:paraId="141C68F0" w14:textId="77777777" w:rsidR="00F9749F" w:rsidRDefault="00F9749F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F9749F" w14:paraId="1337A319" w14:textId="77777777">
        <w:trPr>
          <w:trHeight w:val="510"/>
        </w:trPr>
        <w:tc>
          <w:tcPr>
            <w:tcW w:w="844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DB78F" w14:textId="77777777" w:rsidR="00F9749F" w:rsidRDefault="000209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表三:电商年度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百强调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查表</w:t>
            </w:r>
          </w:p>
        </w:tc>
      </w:tr>
      <w:tr w:rsidR="00F9749F" w14:paraId="295B1497" w14:textId="77777777" w:rsidTr="002D4ABE">
        <w:trPr>
          <w:trHeight w:val="510"/>
        </w:trPr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8A7C2" w14:textId="77777777" w:rsidR="00F9749F" w:rsidRDefault="000209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电商名称：　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8A7BA" w14:textId="77777777" w:rsidR="00F9749F" w:rsidRDefault="00F974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753C6" w14:textId="77777777" w:rsidR="00F9749F" w:rsidRDefault="00020931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网址：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5BE86" w14:textId="77777777" w:rsidR="00F9749F" w:rsidRDefault="00F974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9749F" w14:paraId="5ABBA35F" w14:textId="77777777" w:rsidTr="00EE1FDB">
        <w:trPr>
          <w:trHeight w:val="340"/>
        </w:trPr>
        <w:tc>
          <w:tcPr>
            <w:tcW w:w="844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31ACB7" w14:textId="77777777" w:rsidR="00F9749F" w:rsidRDefault="00F974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E1FDB" w14:paraId="52316234" w14:textId="77777777" w:rsidTr="002D4ABE">
        <w:trPr>
          <w:gridAfter w:val="1"/>
          <w:wAfter w:w="1060" w:type="dxa"/>
          <w:trHeight w:val="51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6ADF" w14:textId="77777777" w:rsidR="00EE1FDB" w:rsidRDefault="00EE1F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D469" w14:textId="77777777" w:rsidR="00EE1FDB" w:rsidRDefault="008D00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B375" w14:textId="77777777" w:rsidR="00EE1FDB" w:rsidRDefault="00EE1FDB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7E40" w14:textId="77777777" w:rsidR="00EE1FDB" w:rsidRDefault="00EE1FDB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22B5" w14:textId="77777777" w:rsidR="00EE1FDB" w:rsidRDefault="00EE1FDB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2021年</w:t>
            </w:r>
          </w:p>
        </w:tc>
      </w:tr>
      <w:tr w:rsidR="00EE1FDB" w14:paraId="15561036" w14:textId="77777777" w:rsidTr="002D4ABE">
        <w:trPr>
          <w:gridAfter w:val="1"/>
          <w:wAfter w:w="1060" w:type="dxa"/>
          <w:trHeight w:val="510"/>
        </w:trPr>
        <w:tc>
          <w:tcPr>
            <w:tcW w:w="29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46AC" w14:textId="77777777" w:rsidR="00EE1FDB" w:rsidRDefault="00EE1FDB" w:rsidP="00EE1F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0FE6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网络商品销售总额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B51D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C2C0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EF7B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1FDB" w14:paraId="32F94102" w14:textId="77777777" w:rsidTr="002D4ABE">
        <w:trPr>
          <w:gridAfter w:val="1"/>
          <w:wAfter w:w="1060" w:type="dxa"/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8A8E2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A198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食品、粮油类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269A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A862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612F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1FDB" w14:paraId="1D316217" w14:textId="77777777" w:rsidTr="002D4ABE">
        <w:trPr>
          <w:gridAfter w:val="1"/>
          <w:wAfter w:w="1060" w:type="dxa"/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CA03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9839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服装类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B952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46F2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88AE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1FDB" w14:paraId="4E9A8164" w14:textId="77777777" w:rsidTr="002D4ABE">
        <w:trPr>
          <w:gridAfter w:val="1"/>
          <w:wAfter w:w="1060" w:type="dxa"/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CEE5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E60E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化妆品类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9022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5B85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B7C2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1FDB" w14:paraId="1E8967D1" w14:textId="77777777" w:rsidTr="002D4ABE">
        <w:trPr>
          <w:gridAfter w:val="1"/>
          <w:wAfter w:w="1060" w:type="dxa"/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B32B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4A4C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日用品类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F8A2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5371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E1CE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1FDB" w14:paraId="63BE3990" w14:textId="77777777" w:rsidTr="002D4ABE">
        <w:trPr>
          <w:gridAfter w:val="1"/>
          <w:wAfter w:w="1060" w:type="dxa"/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7773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24EF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家用电器类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A79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58AC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987A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1FDB" w14:paraId="71B5A30F" w14:textId="77777777" w:rsidTr="002D4ABE">
        <w:trPr>
          <w:gridAfter w:val="1"/>
          <w:wAfter w:w="1060" w:type="dxa"/>
          <w:trHeight w:val="510"/>
        </w:trPr>
        <w:tc>
          <w:tcPr>
            <w:tcW w:w="29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40D3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ADA0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金银珠宝类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BE33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73A9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D8A9" w14:textId="77777777" w:rsidR="00EE1FDB" w:rsidRDefault="00EE1FDB" w:rsidP="00EE1FDB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E1FDB" w14:paraId="18A21FC4" w14:textId="77777777" w:rsidTr="002D4ABE">
        <w:trPr>
          <w:trHeight w:val="340"/>
        </w:trPr>
        <w:tc>
          <w:tcPr>
            <w:tcW w:w="738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6438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lang w:bidi="ar"/>
              </w:rPr>
              <w:t>说明：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A963B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lang w:bidi="ar"/>
              </w:rPr>
            </w:pPr>
          </w:p>
        </w:tc>
      </w:tr>
      <w:tr w:rsidR="00EE1FDB" w14:paraId="625CB977" w14:textId="77777777">
        <w:trPr>
          <w:trHeight w:val="340"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95CE0" w14:textId="77777777" w:rsidR="00EE1FDB" w:rsidRDefault="00EE1FDB" w:rsidP="00EE1FDB">
            <w:pPr>
              <w:widowControl/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1、</w:t>
            </w:r>
            <w:r>
              <w:rPr>
                <w:rStyle w:val="font11"/>
                <w:rFonts w:hint="default"/>
                <w:lang w:bidi="ar"/>
              </w:rPr>
              <w:t>商品销售总额</w:t>
            </w:r>
            <w:r>
              <w:rPr>
                <w:rStyle w:val="font21"/>
                <w:rFonts w:hint="default"/>
                <w:lang w:bidi="ar"/>
              </w:rPr>
              <w:t>和</w:t>
            </w:r>
            <w:r>
              <w:rPr>
                <w:rStyle w:val="font11"/>
                <w:rFonts w:hint="default"/>
                <w:lang w:bidi="ar"/>
              </w:rPr>
              <w:t>商品零售额均为含税额（统计口径）</w:t>
            </w:r>
          </w:p>
        </w:tc>
      </w:tr>
      <w:tr w:rsidR="00EE1FDB" w14:paraId="3D73EB77" w14:textId="77777777">
        <w:trPr>
          <w:trHeight w:val="340"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3FDFF" w14:textId="77777777" w:rsidR="00EE1FDB" w:rsidRDefault="00EE1FDB" w:rsidP="00EE1FDB">
            <w:pPr>
              <w:widowControl/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2、</w:t>
            </w:r>
            <w:r>
              <w:rPr>
                <w:rStyle w:val="font31"/>
                <w:rFonts w:hint="default"/>
                <w:lang w:bidi="ar"/>
              </w:rPr>
              <w:t>营业面积</w:t>
            </w:r>
            <w:r>
              <w:rPr>
                <w:rStyle w:val="font21"/>
                <w:rFonts w:hint="default"/>
                <w:lang w:bidi="ar"/>
              </w:rPr>
              <w:t>：商场总的占地面积，包含商品销售面积、租赁面积、餐饮、娱乐、教育等的面积。</w:t>
            </w:r>
          </w:p>
        </w:tc>
      </w:tr>
      <w:tr w:rsidR="00EE1FDB" w14:paraId="2BA9261C" w14:textId="77777777">
        <w:trPr>
          <w:trHeight w:val="340"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D072E" w14:textId="77777777" w:rsidR="00EE1FDB" w:rsidRDefault="00EE1FDB" w:rsidP="00EE1FDB">
            <w:pPr>
              <w:widowControl/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3、</w:t>
            </w:r>
            <w:r>
              <w:rPr>
                <w:rStyle w:val="font31"/>
                <w:rFonts w:hint="default"/>
                <w:lang w:bidi="ar"/>
              </w:rPr>
              <w:t>商品销售营业面积</w:t>
            </w:r>
            <w:r>
              <w:rPr>
                <w:rStyle w:val="font21"/>
                <w:rFonts w:hint="default"/>
                <w:lang w:bidi="ar"/>
              </w:rPr>
              <w:t>：商场可以获得商品销售的营业面积</w:t>
            </w:r>
            <w:r>
              <w:rPr>
                <w:rStyle w:val="font41"/>
                <w:rFonts w:hint="default"/>
                <w:lang w:bidi="ar"/>
              </w:rPr>
              <w:t>与零售额同口径</w:t>
            </w:r>
            <w:r>
              <w:rPr>
                <w:rStyle w:val="font21"/>
                <w:rFonts w:hint="default"/>
                <w:lang w:bidi="ar"/>
              </w:rPr>
              <w:t>的面积。</w:t>
            </w:r>
          </w:p>
        </w:tc>
      </w:tr>
      <w:tr w:rsidR="00EE1FDB" w14:paraId="7A25BF4B" w14:textId="77777777">
        <w:trPr>
          <w:trHeight w:val="340"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7D512" w14:textId="77777777" w:rsidR="00EE1FDB" w:rsidRDefault="00EE1FDB" w:rsidP="00EE1FDB">
            <w:pPr>
              <w:widowControl/>
              <w:jc w:val="left"/>
              <w:textAlignment w:val="top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4、</w:t>
            </w:r>
            <w:r>
              <w:rPr>
                <w:rStyle w:val="font31"/>
                <w:rFonts w:hint="default"/>
                <w:lang w:bidi="ar"/>
              </w:rPr>
              <w:t>娱乐、餐饮营业面积</w:t>
            </w:r>
            <w:r>
              <w:rPr>
                <w:rStyle w:val="font21"/>
                <w:rFonts w:hint="default"/>
                <w:lang w:bidi="ar"/>
              </w:rPr>
              <w:t>：包含了商场内电玩娱乐，电影院、教育中心、美容保健中心及商场内餐饮的面积。</w:t>
            </w:r>
            <w:r>
              <w:rPr>
                <w:rStyle w:val="font41"/>
                <w:rFonts w:hint="default"/>
                <w:lang w:bidi="ar"/>
              </w:rPr>
              <w:t>不包含商场内租赁出去用于商品销售的面积</w:t>
            </w:r>
            <w:r>
              <w:rPr>
                <w:rStyle w:val="font21"/>
                <w:rFonts w:hint="default"/>
                <w:lang w:bidi="ar"/>
              </w:rPr>
              <w:t>。</w:t>
            </w:r>
          </w:p>
        </w:tc>
      </w:tr>
      <w:tr w:rsidR="00EE1FDB" w14:paraId="5313285A" w14:textId="77777777">
        <w:trPr>
          <w:trHeight w:val="340"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8A373" w14:textId="77777777" w:rsidR="00EE1FDB" w:rsidRDefault="00EE1FDB" w:rsidP="00EE1FDB">
            <w:pPr>
              <w:widowControl/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5、</w:t>
            </w:r>
            <w:r>
              <w:rPr>
                <w:rStyle w:val="font11"/>
                <w:rFonts w:hint="default"/>
                <w:lang w:bidi="ar"/>
              </w:rPr>
              <w:t>年平均人数</w:t>
            </w:r>
            <w:r>
              <w:rPr>
                <w:rStyle w:val="font21"/>
                <w:rFonts w:hint="default"/>
                <w:lang w:bidi="ar"/>
              </w:rPr>
              <w:t>：是指企业全年12个月的平均人数之和除12</w:t>
            </w:r>
          </w:p>
        </w:tc>
      </w:tr>
      <w:tr w:rsidR="00EE1FDB" w14:paraId="124E27DA" w14:textId="77777777">
        <w:trPr>
          <w:trHeight w:val="340"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FD9AB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6、填报各项数据应真实，凡有不实填报的单位将取消其中国零售百强资格</w:t>
            </w:r>
          </w:p>
        </w:tc>
      </w:tr>
      <w:tr w:rsidR="00EE1FDB" w14:paraId="61923F18" w14:textId="77777777">
        <w:trPr>
          <w:trHeight w:val="340"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B888C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7、此指标作为中国零售百强企业统计参考依据。</w:t>
            </w:r>
          </w:p>
        </w:tc>
      </w:tr>
      <w:tr w:rsidR="00EE1FDB" w14:paraId="79D098EA" w14:textId="77777777">
        <w:trPr>
          <w:trHeight w:val="340"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6C90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8、为便于及时核对有关数据请将联系人的姓名和电话填写如下。</w:t>
            </w:r>
          </w:p>
        </w:tc>
      </w:tr>
      <w:tr w:rsidR="00EE1FDB" w14:paraId="2B1ECDA5" w14:textId="77777777" w:rsidTr="008D002F">
        <w:trPr>
          <w:trHeight w:val="340"/>
        </w:trPr>
        <w:tc>
          <w:tcPr>
            <w:tcW w:w="844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874995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8D002F" w14:paraId="14036AAC" w14:textId="77777777" w:rsidTr="008D002F">
        <w:trPr>
          <w:trHeight w:val="340"/>
        </w:trPr>
        <w:tc>
          <w:tcPr>
            <w:tcW w:w="844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C3F7B9" w14:textId="77777777" w:rsidR="008D002F" w:rsidRDefault="008D002F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EE1FDB" w14:paraId="1EFACF4B" w14:textId="77777777" w:rsidTr="008D002F">
        <w:trPr>
          <w:trHeight w:val="340"/>
        </w:trPr>
        <w:tc>
          <w:tcPr>
            <w:tcW w:w="1853" w:type="dxa"/>
            <w:gridSpan w:val="3"/>
            <w:shd w:val="clear" w:color="auto" w:fill="auto"/>
            <w:noWrap/>
            <w:vAlign w:val="center"/>
          </w:tcPr>
          <w:p w14:paraId="622002A1" w14:textId="77777777" w:rsidR="00EE1FDB" w:rsidRPr="008D002F" w:rsidRDefault="00EE1FDB" w:rsidP="00EE1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D00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填报人姓名:</w:t>
            </w:r>
          </w:p>
        </w:tc>
        <w:tc>
          <w:tcPr>
            <w:tcW w:w="658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11B288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EE1FDB" w14:paraId="167B5E92" w14:textId="77777777" w:rsidTr="008D002F">
        <w:trPr>
          <w:trHeight w:val="340"/>
        </w:trPr>
        <w:tc>
          <w:tcPr>
            <w:tcW w:w="1853" w:type="dxa"/>
            <w:gridSpan w:val="3"/>
            <w:shd w:val="clear" w:color="auto" w:fill="auto"/>
            <w:noWrap/>
            <w:vAlign w:val="center"/>
          </w:tcPr>
          <w:p w14:paraId="16EF3974" w14:textId="77777777" w:rsidR="00EE1FDB" w:rsidRPr="008D002F" w:rsidRDefault="00EE1FDB" w:rsidP="00EE1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D00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联</w:t>
            </w:r>
            <w:r w:rsidR="008D002F" w:rsidRPr="008D00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D00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系</w:t>
            </w:r>
            <w:r w:rsidR="008D002F" w:rsidRPr="008D00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D00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</w:t>
            </w:r>
            <w:r w:rsidR="008D002F" w:rsidRPr="008D00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D00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话: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BE7E0" w14:textId="77777777" w:rsidR="00EE1FDB" w:rsidRDefault="00EE1FDB" w:rsidP="00EE1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5E7CF59" w14:textId="77777777" w:rsidR="00F9749F" w:rsidRDefault="00F9749F">
      <w:pPr>
        <w:rPr>
          <w:color w:val="000000"/>
          <w:sz w:val="24"/>
        </w:rPr>
      </w:pPr>
    </w:p>
    <w:sectPr w:rsidR="00F9749F">
      <w:pgSz w:w="11340" w:h="14572"/>
      <w:pgMar w:top="1440" w:right="1800" w:bottom="1440" w:left="1800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xMmZiZDQyNGM0MzExYzU0NDIxN2Q4NDgyZWE0NjAifQ=="/>
  </w:docVars>
  <w:rsids>
    <w:rsidRoot w:val="00172A27"/>
    <w:rsid w:val="000104AC"/>
    <w:rsid w:val="000151C4"/>
    <w:rsid w:val="0001550C"/>
    <w:rsid w:val="00020931"/>
    <w:rsid w:val="0002223C"/>
    <w:rsid w:val="00024711"/>
    <w:rsid w:val="00026B29"/>
    <w:rsid w:val="000502B5"/>
    <w:rsid w:val="00054F35"/>
    <w:rsid w:val="00055099"/>
    <w:rsid w:val="000622BD"/>
    <w:rsid w:val="00075625"/>
    <w:rsid w:val="000815DA"/>
    <w:rsid w:val="00096B29"/>
    <w:rsid w:val="000B003A"/>
    <w:rsid w:val="000B3B5F"/>
    <w:rsid w:val="000B47C4"/>
    <w:rsid w:val="000C62A5"/>
    <w:rsid w:val="000C7847"/>
    <w:rsid w:val="000D36C4"/>
    <w:rsid w:val="000D67D1"/>
    <w:rsid w:val="00110F6D"/>
    <w:rsid w:val="00140A3C"/>
    <w:rsid w:val="001411CE"/>
    <w:rsid w:val="00172153"/>
    <w:rsid w:val="00172A27"/>
    <w:rsid w:val="00182800"/>
    <w:rsid w:val="001933C6"/>
    <w:rsid w:val="00194EA8"/>
    <w:rsid w:val="001A0BC2"/>
    <w:rsid w:val="001A1E63"/>
    <w:rsid w:val="001C0795"/>
    <w:rsid w:val="001D6C8A"/>
    <w:rsid w:val="001F63F5"/>
    <w:rsid w:val="001F7405"/>
    <w:rsid w:val="00204741"/>
    <w:rsid w:val="002122EE"/>
    <w:rsid w:val="00234911"/>
    <w:rsid w:val="00252938"/>
    <w:rsid w:val="0026695F"/>
    <w:rsid w:val="00270191"/>
    <w:rsid w:val="0028379B"/>
    <w:rsid w:val="0028744D"/>
    <w:rsid w:val="0029717B"/>
    <w:rsid w:val="002A6CEA"/>
    <w:rsid w:val="002B166F"/>
    <w:rsid w:val="002B6879"/>
    <w:rsid w:val="002C5BAF"/>
    <w:rsid w:val="002D30B4"/>
    <w:rsid w:val="002D33C6"/>
    <w:rsid w:val="002D4860"/>
    <w:rsid w:val="002D4ABE"/>
    <w:rsid w:val="002E42E9"/>
    <w:rsid w:val="00302770"/>
    <w:rsid w:val="00311A6D"/>
    <w:rsid w:val="00322D19"/>
    <w:rsid w:val="00332FA0"/>
    <w:rsid w:val="003534A2"/>
    <w:rsid w:val="00357967"/>
    <w:rsid w:val="00367DA4"/>
    <w:rsid w:val="00373B01"/>
    <w:rsid w:val="00381C9B"/>
    <w:rsid w:val="003848EE"/>
    <w:rsid w:val="00390C0E"/>
    <w:rsid w:val="00394A92"/>
    <w:rsid w:val="003957FC"/>
    <w:rsid w:val="003A4205"/>
    <w:rsid w:val="003C09DF"/>
    <w:rsid w:val="003E646E"/>
    <w:rsid w:val="00400B17"/>
    <w:rsid w:val="0041115D"/>
    <w:rsid w:val="00423215"/>
    <w:rsid w:val="00424A18"/>
    <w:rsid w:val="00443753"/>
    <w:rsid w:val="00443C9B"/>
    <w:rsid w:val="00451350"/>
    <w:rsid w:val="00461DA8"/>
    <w:rsid w:val="00475DDE"/>
    <w:rsid w:val="004844CF"/>
    <w:rsid w:val="004A0FE6"/>
    <w:rsid w:val="004B5446"/>
    <w:rsid w:val="004C1A53"/>
    <w:rsid w:val="004C7A1F"/>
    <w:rsid w:val="004D1749"/>
    <w:rsid w:val="004D3813"/>
    <w:rsid w:val="00530DB9"/>
    <w:rsid w:val="0053372C"/>
    <w:rsid w:val="005350FC"/>
    <w:rsid w:val="00537FBB"/>
    <w:rsid w:val="00543255"/>
    <w:rsid w:val="00544212"/>
    <w:rsid w:val="00546B5D"/>
    <w:rsid w:val="00553BEF"/>
    <w:rsid w:val="0056508D"/>
    <w:rsid w:val="0056681A"/>
    <w:rsid w:val="00567144"/>
    <w:rsid w:val="00582F61"/>
    <w:rsid w:val="005906DE"/>
    <w:rsid w:val="005B5D8F"/>
    <w:rsid w:val="005D0048"/>
    <w:rsid w:val="005D433A"/>
    <w:rsid w:val="006030C3"/>
    <w:rsid w:val="00607F97"/>
    <w:rsid w:val="00621FAF"/>
    <w:rsid w:val="006239C7"/>
    <w:rsid w:val="00624547"/>
    <w:rsid w:val="00630316"/>
    <w:rsid w:val="0063223E"/>
    <w:rsid w:val="00634F37"/>
    <w:rsid w:val="00641DD9"/>
    <w:rsid w:val="00645500"/>
    <w:rsid w:val="00654DE7"/>
    <w:rsid w:val="00680653"/>
    <w:rsid w:val="006A417E"/>
    <w:rsid w:val="006B01CF"/>
    <w:rsid w:val="006B085D"/>
    <w:rsid w:val="006C14EA"/>
    <w:rsid w:val="006C5FA4"/>
    <w:rsid w:val="006D70F9"/>
    <w:rsid w:val="006D7475"/>
    <w:rsid w:val="006E1079"/>
    <w:rsid w:val="006E5966"/>
    <w:rsid w:val="00724008"/>
    <w:rsid w:val="007276ED"/>
    <w:rsid w:val="00736D4B"/>
    <w:rsid w:val="007459AC"/>
    <w:rsid w:val="007507BD"/>
    <w:rsid w:val="007653CE"/>
    <w:rsid w:val="00784C65"/>
    <w:rsid w:val="007873A1"/>
    <w:rsid w:val="007951DE"/>
    <w:rsid w:val="007964E0"/>
    <w:rsid w:val="007A08BC"/>
    <w:rsid w:val="007A1A9E"/>
    <w:rsid w:val="007A6661"/>
    <w:rsid w:val="007D0E92"/>
    <w:rsid w:val="007E4AE5"/>
    <w:rsid w:val="007E6F98"/>
    <w:rsid w:val="007F14A5"/>
    <w:rsid w:val="007F2B1F"/>
    <w:rsid w:val="007F2D86"/>
    <w:rsid w:val="00803DE6"/>
    <w:rsid w:val="00816B9B"/>
    <w:rsid w:val="00831357"/>
    <w:rsid w:val="008313DC"/>
    <w:rsid w:val="00875BB6"/>
    <w:rsid w:val="00890CC7"/>
    <w:rsid w:val="00893B1E"/>
    <w:rsid w:val="00894A42"/>
    <w:rsid w:val="008B57B0"/>
    <w:rsid w:val="008B7C56"/>
    <w:rsid w:val="008C2D48"/>
    <w:rsid w:val="008C45F9"/>
    <w:rsid w:val="008D002F"/>
    <w:rsid w:val="008D5B0B"/>
    <w:rsid w:val="008E5FDB"/>
    <w:rsid w:val="00900BAF"/>
    <w:rsid w:val="00910160"/>
    <w:rsid w:val="0091765F"/>
    <w:rsid w:val="00920BD9"/>
    <w:rsid w:val="009251FA"/>
    <w:rsid w:val="009400AB"/>
    <w:rsid w:val="009401B9"/>
    <w:rsid w:val="009401DC"/>
    <w:rsid w:val="00955321"/>
    <w:rsid w:val="009560E0"/>
    <w:rsid w:val="00961A85"/>
    <w:rsid w:val="00962B11"/>
    <w:rsid w:val="0096725E"/>
    <w:rsid w:val="00971754"/>
    <w:rsid w:val="009754AF"/>
    <w:rsid w:val="00987E7E"/>
    <w:rsid w:val="00997510"/>
    <w:rsid w:val="009A1FD4"/>
    <w:rsid w:val="009B3367"/>
    <w:rsid w:val="009D3B44"/>
    <w:rsid w:val="00A11F97"/>
    <w:rsid w:val="00A212DA"/>
    <w:rsid w:val="00A24512"/>
    <w:rsid w:val="00A26CD2"/>
    <w:rsid w:val="00A361D2"/>
    <w:rsid w:val="00A5452F"/>
    <w:rsid w:val="00A575A6"/>
    <w:rsid w:val="00A97DEF"/>
    <w:rsid w:val="00AC3FC7"/>
    <w:rsid w:val="00AE3244"/>
    <w:rsid w:val="00AE5E84"/>
    <w:rsid w:val="00AE6838"/>
    <w:rsid w:val="00AF0C3F"/>
    <w:rsid w:val="00AF313D"/>
    <w:rsid w:val="00B12897"/>
    <w:rsid w:val="00B25D1D"/>
    <w:rsid w:val="00B325AE"/>
    <w:rsid w:val="00B3406F"/>
    <w:rsid w:val="00B377B4"/>
    <w:rsid w:val="00B37827"/>
    <w:rsid w:val="00B436A2"/>
    <w:rsid w:val="00B5172F"/>
    <w:rsid w:val="00B62F7A"/>
    <w:rsid w:val="00B717F3"/>
    <w:rsid w:val="00B843F1"/>
    <w:rsid w:val="00B9468B"/>
    <w:rsid w:val="00BB1BED"/>
    <w:rsid w:val="00BD78AA"/>
    <w:rsid w:val="00BF0173"/>
    <w:rsid w:val="00BF222C"/>
    <w:rsid w:val="00C06259"/>
    <w:rsid w:val="00C1066B"/>
    <w:rsid w:val="00C325D3"/>
    <w:rsid w:val="00C33022"/>
    <w:rsid w:val="00C36E22"/>
    <w:rsid w:val="00C41CF7"/>
    <w:rsid w:val="00C441EA"/>
    <w:rsid w:val="00C57556"/>
    <w:rsid w:val="00C62610"/>
    <w:rsid w:val="00C63B56"/>
    <w:rsid w:val="00C659B8"/>
    <w:rsid w:val="00C718C3"/>
    <w:rsid w:val="00C771DB"/>
    <w:rsid w:val="00C91650"/>
    <w:rsid w:val="00CC0C8D"/>
    <w:rsid w:val="00CD08F5"/>
    <w:rsid w:val="00CD16EB"/>
    <w:rsid w:val="00CE3BBA"/>
    <w:rsid w:val="00CE7E91"/>
    <w:rsid w:val="00CF360C"/>
    <w:rsid w:val="00D0176C"/>
    <w:rsid w:val="00D15591"/>
    <w:rsid w:val="00D5348B"/>
    <w:rsid w:val="00D635A2"/>
    <w:rsid w:val="00D660B0"/>
    <w:rsid w:val="00D84691"/>
    <w:rsid w:val="00D953CC"/>
    <w:rsid w:val="00DA0A2A"/>
    <w:rsid w:val="00DA2EF4"/>
    <w:rsid w:val="00DA397B"/>
    <w:rsid w:val="00DC63F2"/>
    <w:rsid w:val="00DE0EA2"/>
    <w:rsid w:val="00DF1A01"/>
    <w:rsid w:val="00E02BFC"/>
    <w:rsid w:val="00E10505"/>
    <w:rsid w:val="00E20583"/>
    <w:rsid w:val="00E2317A"/>
    <w:rsid w:val="00E35936"/>
    <w:rsid w:val="00E475F4"/>
    <w:rsid w:val="00E63FCA"/>
    <w:rsid w:val="00E758F0"/>
    <w:rsid w:val="00E82FDB"/>
    <w:rsid w:val="00E87809"/>
    <w:rsid w:val="00EA564A"/>
    <w:rsid w:val="00EB77F0"/>
    <w:rsid w:val="00EC785F"/>
    <w:rsid w:val="00ED1221"/>
    <w:rsid w:val="00ED5927"/>
    <w:rsid w:val="00EE19B3"/>
    <w:rsid w:val="00EE1FDB"/>
    <w:rsid w:val="00EF56A3"/>
    <w:rsid w:val="00F04B56"/>
    <w:rsid w:val="00F1250A"/>
    <w:rsid w:val="00F311C4"/>
    <w:rsid w:val="00F436C4"/>
    <w:rsid w:val="00F53928"/>
    <w:rsid w:val="00F54D92"/>
    <w:rsid w:val="00F6211A"/>
    <w:rsid w:val="00F863C9"/>
    <w:rsid w:val="00F8773C"/>
    <w:rsid w:val="00F9202F"/>
    <w:rsid w:val="00F93C4C"/>
    <w:rsid w:val="00F9749F"/>
    <w:rsid w:val="00FA7619"/>
    <w:rsid w:val="00FB021E"/>
    <w:rsid w:val="00FB0DC7"/>
    <w:rsid w:val="00FC4417"/>
    <w:rsid w:val="00FD468C"/>
    <w:rsid w:val="00FE078F"/>
    <w:rsid w:val="00FE438E"/>
    <w:rsid w:val="00FF56D1"/>
    <w:rsid w:val="0BAB7303"/>
    <w:rsid w:val="34816701"/>
    <w:rsid w:val="54AA1152"/>
    <w:rsid w:val="7493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C701F"/>
  <w15:docId w15:val="{0A87FD25-54C5-4F9C-8EEC-66CC91AB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A8CC8-6F2B-48CB-9C01-5F662E11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895</Characters>
  <Application>Microsoft Office Word</Application>
  <DocSecurity>0</DocSecurity>
  <Lines>7</Lines>
  <Paragraphs>2</Paragraphs>
  <ScaleCrop>false</ScaleCrop>
  <Company>nmb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关于报送“二00一年度全国重点零售企业主要经济指标的通知”</dc:title>
  <dc:creator>nmb</dc:creator>
  <cp:lastModifiedBy>DELL</cp:lastModifiedBy>
  <cp:revision>2</cp:revision>
  <cp:lastPrinted>2021-01-12T08:25:00Z</cp:lastPrinted>
  <dcterms:created xsi:type="dcterms:W3CDTF">2023-03-03T01:28:00Z</dcterms:created>
  <dcterms:modified xsi:type="dcterms:W3CDTF">2023-03-03T01:28:00Z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79FF6F937E9649E385F9F21EFEE4723F</vt:lpwstr>
  </property>
</Properties>
</file>